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B61B" w14:textId="32E9BD8A" w:rsidR="00B957BD" w:rsidRPr="00AF74B5" w:rsidRDefault="00AF74B5">
      <w:pPr>
        <w:rPr>
          <w:rFonts w:cstheme="minorHAnsi"/>
          <w:sz w:val="32"/>
          <w:szCs w:val="32"/>
        </w:rPr>
      </w:pPr>
      <w:r w:rsidRPr="00AF74B5">
        <w:rPr>
          <w:rFonts w:cstheme="minorHAnsi"/>
          <w:sz w:val="32"/>
          <w:szCs w:val="32"/>
        </w:rPr>
        <w:t>Beanna Whitlock accepted the appointment as the Director – National Public Liaison for the Internal Revenue Service in 2003</w:t>
      </w:r>
      <w:r>
        <w:rPr>
          <w:rFonts w:cstheme="minorHAnsi"/>
          <w:sz w:val="32"/>
          <w:szCs w:val="32"/>
        </w:rPr>
        <w:t xml:space="preserve"> and served until Sept 30, 2004.</w:t>
      </w:r>
      <w:r w:rsidRPr="00AF74B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For her efforts in establishing relations with the Commissioner of IRS and the tax professional community, </w:t>
      </w:r>
      <w:r w:rsidRPr="00AF74B5">
        <w:rPr>
          <w:rFonts w:cstheme="minorHAnsi"/>
          <w:sz w:val="32"/>
          <w:szCs w:val="32"/>
        </w:rPr>
        <w:t>Commissioner Mark Everson presented her with the Commissioner’s Award for Excellence of Service.</w:t>
      </w:r>
    </w:p>
    <w:p w14:paraId="6BCB3A76" w14:textId="77777777" w:rsidR="00AF74B5" w:rsidRDefault="00AF74B5"/>
    <w:sectPr w:rsidR="00AF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B5"/>
    <w:rsid w:val="00203AE2"/>
    <w:rsid w:val="00AF74B5"/>
    <w:rsid w:val="00B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5C3A"/>
  <w15:chartTrackingRefBased/>
  <w15:docId w15:val="{5EB85565-6F11-46E5-956F-0E36CA1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Brodie</dc:creator>
  <cp:keywords/>
  <dc:description/>
  <cp:lastModifiedBy>Merry Brodie</cp:lastModifiedBy>
  <cp:revision>1</cp:revision>
  <dcterms:created xsi:type="dcterms:W3CDTF">2023-07-09T23:58:00Z</dcterms:created>
  <dcterms:modified xsi:type="dcterms:W3CDTF">2023-07-10T00:03:00Z</dcterms:modified>
</cp:coreProperties>
</file>